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74E14" w14:textId="48DC75C4" w:rsidR="00DB23A5" w:rsidRPr="007419A1" w:rsidRDefault="00E37B2E" w:rsidP="00F87C65">
      <w:pPr>
        <w:jc w:val="both"/>
        <w:rPr>
          <w:rFonts w:cstheme="minorHAnsi"/>
          <w:b/>
          <w:sz w:val="24"/>
          <w:szCs w:val="24"/>
          <w:lang w:val="en-US"/>
        </w:rPr>
      </w:pPr>
      <w:r w:rsidRPr="007419A1">
        <w:rPr>
          <w:rFonts w:cstheme="minorHAnsi"/>
          <w:sz w:val="24"/>
          <w:szCs w:val="24"/>
          <w:lang w:val="en-US"/>
        </w:rPr>
        <w:t>GASTRANS d.o.o</w:t>
      </w:r>
      <w:r w:rsidR="00952A36" w:rsidRPr="007419A1">
        <w:rPr>
          <w:rFonts w:cstheme="minorHAnsi"/>
          <w:sz w:val="24"/>
          <w:szCs w:val="24"/>
          <w:lang w:val="en-GB"/>
        </w:rPr>
        <w:t>.</w:t>
      </w:r>
      <w:r w:rsidR="00952A36" w:rsidRPr="007419A1">
        <w:rPr>
          <w:rFonts w:cstheme="minorHAnsi"/>
          <w:sz w:val="24"/>
          <w:szCs w:val="24"/>
          <w:lang w:val="en-US"/>
        </w:rPr>
        <w:t>,</w:t>
      </w:r>
      <w:r w:rsidRPr="007419A1">
        <w:rPr>
          <w:rFonts w:cstheme="minorHAnsi"/>
          <w:sz w:val="24"/>
          <w:szCs w:val="24"/>
          <w:lang w:val="en-US"/>
        </w:rPr>
        <w:t xml:space="preserve"> N</w:t>
      </w:r>
      <w:r w:rsidR="00952A36" w:rsidRPr="007419A1">
        <w:rPr>
          <w:rFonts w:cstheme="minorHAnsi"/>
          <w:sz w:val="24"/>
          <w:szCs w:val="24"/>
          <w:lang w:val="en-US"/>
        </w:rPr>
        <w:t>ovi</w:t>
      </w:r>
      <w:r w:rsidRPr="007419A1">
        <w:rPr>
          <w:rFonts w:cstheme="minorHAnsi"/>
          <w:sz w:val="24"/>
          <w:szCs w:val="24"/>
          <w:lang w:val="en-US"/>
        </w:rPr>
        <w:t xml:space="preserve"> S</w:t>
      </w:r>
      <w:r w:rsidR="00952A36" w:rsidRPr="007419A1">
        <w:rPr>
          <w:rFonts w:cstheme="minorHAnsi"/>
          <w:sz w:val="24"/>
          <w:szCs w:val="24"/>
          <w:lang w:val="en-US"/>
        </w:rPr>
        <w:t>ad (hereinafter – GASTRANS</w:t>
      </w:r>
      <w:r w:rsidR="000E0952">
        <w:rPr>
          <w:rFonts w:cstheme="minorHAnsi"/>
          <w:sz w:val="24"/>
          <w:szCs w:val="24"/>
          <w:lang w:val="en-US"/>
        </w:rPr>
        <w:t xml:space="preserve"> or Transporter</w:t>
      </w:r>
      <w:r w:rsidR="00952A36" w:rsidRPr="007419A1">
        <w:rPr>
          <w:rFonts w:cstheme="minorHAnsi"/>
          <w:sz w:val="24"/>
          <w:szCs w:val="24"/>
          <w:lang w:val="en-US"/>
        </w:rPr>
        <w:t>)</w:t>
      </w:r>
      <w:r w:rsidRPr="007419A1">
        <w:rPr>
          <w:rFonts w:cstheme="minorHAnsi"/>
          <w:sz w:val="24"/>
          <w:szCs w:val="24"/>
          <w:lang w:val="en-US"/>
        </w:rPr>
        <w:t xml:space="preserve"> </w:t>
      </w:r>
      <w:r w:rsidR="00EF119C" w:rsidRPr="007419A1">
        <w:rPr>
          <w:rFonts w:cstheme="minorHAnsi"/>
          <w:sz w:val="24"/>
          <w:szCs w:val="24"/>
          <w:lang w:val="en-US"/>
        </w:rPr>
        <w:t>offers yearly</w:t>
      </w:r>
      <w:r w:rsidRPr="007419A1">
        <w:rPr>
          <w:rFonts w:cstheme="minorHAnsi"/>
          <w:sz w:val="24"/>
          <w:szCs w:val="24"/>
          <w:lang w:val="en-US"/>
        </w:rPr>
        <w:t>, quarterly, monthly, daily and within-day capacity products for firm and interruptible capacity</w:t>
      </w:r>
      <w:r w:rsidR="00127727" w:rsidRPr="007419A1">
        <w:rPr>
          <w:rFonts w:cstheme="minorHAnsi"/>
          <w:sz w:val="24"/>
          <w:szCs w:val="24"/>
          <w:lang w:val="en-US"/>
        </w:rPr>
        <w:t xml:space="preserve">. Full description of capacity products </w:t>
      </w:r>
      <w:r w:rsidR="00952A36" w:rsidRPr="007419A1">
        <w:rPr>
          <w:rFonts w:cstheme="minorHAnsi"/>
          <w:sz w:val="24"/>
          <w:szCs w:val="24"/>
          <w:lang w:val="en-US"/>
        </w:rPr>
        <w:t xml:space="preserve">is </w:t>
      </w:r>
      <w:r w:rsidR="00127727" w:rsidRPr="007419A1">
        <w:rPr>
          <w:rFonts w:cstheme="minorHAnsi"/>
          <w:sz w:val="24"/>
          <w:szCs w:val="24"/>
          <w:lang w:val="en-US"/>
        </w:rPr>
        <w:t xml:space="preserve">stipulated in </w:t>
      </w:r>
      <w:r w:rsidR="00127727" w:rsidRPr="007419A1">
        <w:rPr>
          <w:rFonts w:cstheme="minorHAnsi"/>
          <w:b/>
          <w:sz w:val="24"/>
          <w:szCs w:val="24"/>
          <w:lang w:val="en-US"/>
        </w:rPr>
        <w:t>Chapter 6</w:t>
      </w:r>
      <w:r w:rsidR="00127727" w:rsidRPr="007419A1">
        <w:rPr>
          <w:rFonts w:cstheme="minorHAnsi"/>
          <w:sz w:val="24"/>
          <w:szCs w:val="24"/>
          <w:lang w:val="en-US"/>
        </w:rPr>
        <w:t xml:space="preserve"> of the</w:t>
      </w:r>
      <w:r w:rsidR="000E0952">
        <w:rPr>
          <w:rFonts w:cstheme="minorHAnsi"/>
          <w:sz w:val="24"/>
          <w:szCs w:val="24"/>
          <w:lang w:val="en-US"/>
        </w:rPr>
        <w:t xml:space="preserve"> Natural Gas Transmission system </w:t>
      </w:r>
      <w:r w:rsidR="00127727" w:rsidRPr="007419A1">
        <w:rPr>
          <w:rFonts w:cstheme="minorHAnsi"/>
          <w:sz w:val="24"/>
          <w:szCs w:val="24"/>
          <w:lang w:val="en-US"/>
        </w:rPr>
        <w:t>Network code of GASTRANS</w:t>
      </w:r>
      <w:r w:rsidR="000E0952">
        <w:rPr>
          <w:rFonts w:cstheme="minorHAnsi"/>
          <w:sz w:val="24"/>
          <w:szCs w:val="24"/>
          <w:lang w:val="en-US"/>
        </w:rPr>
        <w:t xml:space="preserve"> (</w:t>
      </w:r>
      <w:r w:rsidR="000E0952" w:rsidRPr="007419A1">
        <w:rPr>
          <w:rFonts w:cstheme="minorHAnsi"/>
          <w:sz w:val="24"/>
          <w:szCs w:val="24"/>
          <w:lang w:val="en-US"/>
        </w:rPr>
        <w:t xml:space="preserve">hereinafter – </w:t>
      </w:r>
      <w:r w:rsidR="000E0952">
        <w:rPr>
          <w:rFonts w:cstheme="minorHAnsi"/>
          <w:sz w:val="24"/>
          <w:szCs w:val="24"/>
          <w:lang w:val="en-US"/>
        </w:rPr>
        <w:t>Network code)</w:t>
      </w:r>
      <w:r w:rsidRPr="007419A1">
        <w:rPr>
          <w:rFonts w:cstheme="minorHAnsi"/>
          <w:sz w:val="24"/>
          <w:szCs w:val="24"/>
          <w:lang w:val="en-US"/>
        </w:rPr>
        <w:t>. The capacity is offered by means of the Regional Booking Platform (</w:t>
      </w:r>
      <w:r w:rsidR="00952A36" w:rsidRPr="007419A1">
        <w:rPr>
          <w:rFonts w:cstheme="minorHAnsi"/>
          <w:sz w:val="24"/>
          <w:szCs w:val="24"/>
          <w:lang w:val="en-US"/>
        </w:rPr>
        <w:t xml:space="preserve">hereinafter – </w:t>
      </w:r>
      <w:r w:rsidRPr="007419A1">
        <w:rPr>
          <w:rFonts w:cstheme="minorHAnsi"/>
          <w:sz w:val="24"/>
          <w:szCs w:val="24"/>
          <w:lang w:val="en-US"/>
        </w:rPr>
        <w:t>RBP)</w:t>
      </w:r>
      <w:r w:rsidR="0025033B" w:rsidRPr="007419A1">
        <w:rPr>
          <w:rFonts w:cstheme="minorHAnsi"/>
          <w:sz w:val="24"/>
          <w:szCs w:val="24"/>
          <w:lang w:val="en-US"/>
        </w:rPr>
        <w:t xml:space="preserve"> </w:t>
      </w:r>
      <w:r w:rsidR="0025033B" w:rsidRPr="007419A1">
        <w:rPr>
          <w:rFonts w:cstheme="minorHAnsi"/>
          <w:b/>
          <w:sz w:val="24"/>
          <w:szCs w:val="24"/>
          <w:lang w:val="en-US"/>
        </w:rPr>
        <w:t>(</w:t>
      </w:r>
      <w:hyperlink r:id="rId7" w:history="1">
        <w:r w:rsidR="007245FB" w:rsidRPr="007419A1">
          <w:rPr>
            <w:rStyle w:val="Hyperlink"/>
            <w:rFonts w:cstheme="minorHAnsi"/>
            <w:sz w:val="24"/>
            <w:szCs w:val="24"/>
            <w:lang w:val="en-US"/>
          </w:rPr>
          <w:t>www.rbp.eu</w:t>
        </w:r>
      </w:hyperlink>
      <w:r w:rsidR="0025033B" w:rsidRPr="007419A1">
        <w:rPr>
          <w:rFonts w:cstheme="minorHAnsi"/>
          <w:b/>
          <w:sz w:val="24"/>
          <w:szCs w:val="24"/>
          <w:lang w:val="en-US"/>
        </w:rPr>
        <w:t>)</w:t>
      </w:r>
      <w:r w:rsidRPr="007419A1">
        <w:rPr>
          <w:rFonts w:cstheme="minorHAnsi"/>
          <w:b/>
          <w:sz w:val="24"/>
          <w:szCs w:val="24"/>
          <w:lang w:val="en-US"/>
        </w:rPr>
        <w:t>.</w:t>
      </w:r>
    </w:p>
    <w:p w14:paraId="6C04B505" w14:textId="77777777" w:rsidR="00127727" w:rsidRPr="007419A1" w:rsidRDefault="00127727" w:rsidP="00F87C65">
      <w:pPr>
        <w:jc w:val="both"/>
        <w:rPr>
          <w:rFonts w:cstheme="minorHAnsi"/>
          <w:b/>
          <w:sz w:val="24"/>
          <w:szCs w:val="24"/>
          <w:lang w:val="en-US"/>
        </w:rPr>
      </w:pPr>
    </w:p>
    <w:p w14:paraId="4632D94C" w14:textId="3D300110" w:rsidR="00127727" w:rsidRPr="007419A1" w:rsidRDefault="00127727" w:rsidP="00127727">
      <w:pPr>
        <w:jc w:val="center"/>
        <w:rPr>
          <w:rFonts w:cstheme="minorHAnsi"/>
          <w:b/>
          <w:sz w:val="24"/>
          <w:szCs w:val="24"/>
          <w:lang w:val="en-US"/>
        </w:rPr>
      </w:pPr>
      <w:r w:rsidRPr="007419A1">
        <w:rPr>
          <w:rFonts w:cstheme="minorHAnsi"/>
          <w:b/>
          <w:sz w:val="24"/>
          <w:szCs w:val="24"/>
          <w:lang w:val="en-US"/>
        </w:rPr>
        <w:t>Application procedure for using Gas Transmission Services</w:t>
      </w:r>
    </w:p>
    <w:p w14:paraId="42836B48" w14:textId="0CB16A4A" w:rsidR="0069325B" w:rsidRDefault="00277CAC" w:rsidP="0069325B">
      <w:pPr>
        <w:jc w:val="both"/>
        <w:rPr>
          <w:rFonts w:cstheme="minorHAnsi"/>
          <w:sz w:val="24"/>
          <w:szCs w:val="24"/>
          <w:lang w:val="en-US"/>
        </w:rPr>
      </w:pPr>
      <w:r w:rsidRPr="007419A1">
        <w:rPr>
          <w:rFonts w:cstheme="minorHAnsi"/>
          <w:sz w:val="24"/>
          <w:szCs w:val="24"/>
          <w:lang w:val="en-US"/>
        </w:rPr>
        <w:t>A Person, which intends to use Gas Transmission Services, shall submit</w:t>
      </w:r>
      <w:r w:rsidR="0069325B" w:rsidRPr="00AD5A38">
        <w:rPr>
          <w:rFonts w:cstheme="minorHAnsi"/>
          <w:lang w:val="en-US"/>
        </w:rPr>
        <w:t xml:space="preserve"> </w:t>
      </w:r>
      <w:r w:rsidR="0069325B" w:rsidRPr="00AD5A38">
        <w:rPr>
          <w:rFonts w:cstheme="minorHAnsi"/>
          <w:sz w:val="24"/>
          <w:szCs w:val="24"/>
          <w:lang w:val="en-US"/>
        </w:rPr>
        <w:t>Request for Access to the System in line with the Article 3.3 of Network Code</w:t>
      </w:r>
      <w:r w:rsidR="0069325B" w:rsidRPr="00797B2C">
        <w:rPr>
          <w:rFonts w:cstheme="minorHAnsi"/>
          <w:sz w:val="24"/>
          <w:szCs w:val="24"/>
          <w:lang w:val="en-US"/>
        </w:rPr>
        <w:t xml:space="preserve">. </w:t>
      </w:r>
      <w:r w:rsidR="0069325B" w:rsidRPr="007419A1">
        <w:rPr>
          <w:rFonts w:cstheme="minorHAnsi"/>
          <w:sz w:val="24"/>
          <w:szCs w:val="24"/>
          <w:lang w:val="en-US"/>
        </w:rPr>
        <w:t xml:space="preserve">Together with the Request Form, Statements from the Article </w:t>
      </w:r>
      <w:r w:rsidR="003107AB">
        <w:rPr>
          <w:rFonts w:cstheme="minorHAnsi"/>
          <w:sz w:val="24"/>
          <w:szCs w:val="24"/>
          <w:lang w:val="en-US"/>
        </w:rPr>
        <w:t>2</w:t>
      </w:r>
      <w:r w:rsidR="0069325B" w:rsidRPr="007419A1">
        <w:rPr>
          <w:rFonts w:cstheme="minorHAnsi"/>
          <w:sz w:val="24"/>
          <w:szCs w:val="24"/>
          <w:lang w:val="en-US"/>
        </w:rPr>
        <w:t xml:space="preserve"> of Network Code signed with qualified electronic signature of representative of Person authorized for signing of Statements and the following evidence in the electronic form must be submitted:</w:t>
      </w:r>
    </w:p>
    <w:p w14:paraId="01726355" w14:textId="77777777" w:rsidR="0069325B" w:rsidRPr="007419A1" w:rsidRDefault="0069325B" w:rsidP="0069325B">
      <w:pPr>
        <w:pStyle w:val="Style"/>
        <w:numPr>
          <w:ilvl w:val="0"/>
          <w:numId w:val="2"/>
        </w:numPr>
        <w:rPr>
          <w:rFonts w:asciiTheme="minorHAnsi" w:hAnsiTheme="minorHAnsi" w:cstheme="minorHAnsi"/>
        </w:rPr>
      </w:pPr>
      <w:r w:rsidRPr="007419A1">
        <w:rPr>
          <w:rFonts w:asciiTheme="minorHAnsi" w:hAnsiTheme="minorHAnsi" w:cstheme="minorHAnsi"/>
        </w:rPr>
        <w:t xml:space="preserve">copy (scan) of the original excerpt on registration of the Applicant containing actual business data registered in the registry of competent body on the date of the submission of Request for Access to the System, which excerpt must not be older than three (3) months as of the date of submission of Request for Access to the System, whereby foreign legal entity accompanies the copy (scan) of the original excerpt from the relevant register which is duly </w:t>
      </w:r>
      <w:proofErr w:type="spellStart"/>
      <w:r w:rsidRPr="007419A1">
        <w:rPr>
          <w:rFonts w:asciiTheme="minorHAnsi" w:hAnsiTheme="minorHAnsi" w:cstheme="minorHAnsi"/>
        </w:rPr>
        <w:t>legalised</w:t>
      </w:r>
      <w:proofErr w:type="spellEnd"/>
      <w:r w:rsidRPr="007419A1">
        <w:rPr>
          <w:rFonts w:asciiTheme="minorHAnsi" w:hAnsiTheme="minorHAnsi" w:cstheme="minorHAnsi"/>
        </w:rPr>
        <w:t>, with the scan of the translation thereof into Serbian language verified by the authorized court translator;</w:t>
      </w:r>
    </w:p>
    <w:p w14:paraId="1C596FE6" w14:textId="77777777" w:rsidR="0069325B" w:rsidRPr="007419A1" w:rsidRDefault="0069325B" w:rsidP="0069325B">
      <w:pPr>
        <w:pStyle w:val="Style"/>
        <w:numPr>
          <w:ilvl w:val="0"/>
          <w:numId w:val="2"/>
        </w:numPr>
        <w:rPr>
          <w:rFonts w:asciiTheme="minorHAnsi" w:hAnsiTheme="minorHAnsi" w:cstheme="minorHAnsi"/>
        </w:rPr>
      </w:pPr>
      <w:r w:rsidRPr="007419A1">
        <w:rPr>
          <w:rFonts w:asciiTheme="minorHAnsi" w:hAnsiTheme="minorHAnsi" w:cstheme="minorHAnsi"/>
        </w:rPr>
        <w:t>evidence on authorizatio</w:t>
      </w:r>
      <w:bookmarkStart w:id="0" w:name="_GoBack"/>
      <w:bookmarkEnd w:id="0"/>
      <w:r w:rsidRPr="007419A1">
        <w:rPr>
          <w:rFonts w:asciiTheme="minorHAnsi" w:hAnsiTheme="minorHAnsi" w:cstheme="minorHAnsi"/>
        </w:rPr>
        <w:t>n for the individual which signed the Request for Access to the System (Request Form and/or Statements) using his electronic signature, either in the form of management body decision or in the form of power of attorney, if the authorization is not evident from the copy of the excerpt on registered data.</w:t>
      </w:r>
    </w:p>
    <w:p w14:paraId="78B5D555" w14:textId="77777777" w:rsidR="0069325B" w:rsidRPr="007419A1" w:rsidRDefault="0069325B" w:rsidP="0069325B">
      <w:pPr>
        <w:jc w:val="both"/>
        <w:rPr>
          <w:rFonts w:cstheme="minorHAnsi"/>
          <w:sz w:val="24"/>
          <w:szCs w:val="24"/>
          <w:lang w:val="en-US"/>
        </w:rPr>
      </w:pPr>
    </w:p>
    <w:p w14:paraId="5D73B9BC" w14:textId="29773220" w:rsidR="000726C3" w:rsidRPr="007419A1" w:rsidRDefault="004E125E" w:rsidP="000726C3">
      <w:pPr>
        <w:jc w:val="both"/>
        <w:rPr>
          <w:rFonts w:cstheme="minorHAnsi"/>
          <w:sz w:val="24"/>
          <w:szCs w:val="24"/>
          <w:lang w:val="en-US"/>
        </w:rPr>
      </w:pPr>
      <w:r>
        <w:rPr>
          <w:rFonts w:cstheme="minorHAnsi"/>
          <w:sz w:val="24"/>
          <w:szCs w:val="24"/>
          <w:lang w:val="en-US"/>
        </w:rPr>
        <w:t>You are requested to pr</w:t>
      </w:r>
      <w:r w:rsidR="000726C3" w:rsidRPr="007419A1">
        <w:rPr>
          <w:rFonts w:cstheme="minorHAnsi"/>
          <w:sz w:val="24"/>
          <w:szCs w:val="24"/>
          <w:lang w:val="en-US"/>
        </w:rPr>
        <w:t xml:space="preserve">ovide duly signed </w:t>
      </w:r>
      <w:r w:rsidR="000726C3">
        <w:rPr>
          <w:rFonts w:cstheme="minorHAnsi"/>
          <w:sz w:val="24"/>
          <w:szCs w:val="24"/>
          <w:lang w:val="en-US"/>
        </w:rPr>
        <w:t>Request for Access to the System together with the Statements</w:t>
      </w:r>
      <w:r w:rsidR="000726C3" w:rsidRPr="007419A1">
        <w:rPr>
          <w:rFonts w:cstheme="minorHAnsi"/>
          <w:sz w:val="24"/>
          <w:szCs w:val="24"/>
          <w:lang w:val="en-US"/>
        </w:rPr>
        <w:t xml:space="preserve"> to </w:t>
      </w:r>
      <w:r w:rsidR="000726C3" w:rsidRPr="002E611D">
        <w:rPr>
          <w:rFonts w:cstheme="minorHAnsi"/>
          <w:i/>
          <w:sz w:val="24"/>
          <w:szCs w:val="24"/>
          <w:lang w:val="en-US"/>
        </w:rPr>
        <w:t>(</w:t>
      </w:r>
      <w:hyperlink r:id="rId8" w:history="1">
        <w:r w:rsidR="000726C3" w:rsidRPr="000E0952">
          <w:rPr>
            <w:i/>
            <w:lang w:val="en-US"/>
          </w:rPr>
          <w:t>l.kravchuk@gastrans.rs</w:t>
        </w:r>
      </w:hyperlink>
      <w:r w:rsidR="000726C3" w:rsidRPr="002E611D">
        <w:rPr>
          <w:rFonts w:cstheme="minorHAnsi"/>
          <w:i/>
          <w:sz w:val="24"/>
          <w:szCs w:val="24"/>
          <w:lang w:val="en-US"/>
        </w:rPr>
        <w:t>;</w:t>
      </w:r>
      <w:r w:rsidR="002E611D" w:rsidRPr="002E611D">
        <w:rPr>
          <w:rFonts w:cstheme="minorHAnsi"/>
          <w:i/>
          <w:sz w:val="24"/>
          <w:szCs w:val="24"/>
          <w:lang w:val="en-US"/>
        </w:rPr>
        <w:t xml:space="preserve"> s.pavkovic@gastrans.rs; f.djokovic@gastrans.rs;</w:t>
      </w:r>
      <w:r w:rsidR="000726C3" w:rsidRPr="002E611D">
        <w:rPr>
          <w:rFonts w:cstheme="minorHAnsi"/>
          <w:i/>
          <w:sz w:val="24"/>
          <w:szCs w:val="24"/>
          <w:lang w:val="en-US"/>
        </w:rPr>
        <w:t xml:space="preserve"> </w:t>
      </w:r>
      <w:hyperlink r:id="rId9" w:history="1">
        <w:r w:rsidR="000726C3" w:rsidRPr="000E0952">
          <w:rPr>
            <w:i/>
            <w:lang w:val="en-US"/>
          </w:rPr>
          <w:t>k.ilin@gastrans.rs</w:t>
        </w:r>
      </w:hyperlink>
      <w:r w:rsidR="000726C3" w:rsidRPr="002E611D">
        <w:rPr>
          <w:rFonts w:cstheme="minorHAnsi"/>
          <w:i/>
          <w:sz w:val="24"/>
          <w:szCs w:val="24"/>
          <w:lang w:val="en-US"/>
        </w:rPr>
        <w:t>; with copy to office@gastrans.rs)</w:t>
      </w:r>
    </w:p>
    <w:p w14:paraId="545372FF" w14:textId="71277B91" w:rsidR="000726C3" w:rsidRDefault="006E022E" w:rsidP="00277CAC">
      <w:pPr>
        <w:rPr>
          <w:rFonts w:cstheme="minorHAnsi"/>
          <w:sz w:val="24"/>
          <w:szCs w:val="24"/>
          <w:lang w:val="en-US"/>
        </w:rPr>
      </w:pPr>
      <w:r>
        <w:rPr>
          <w:rFonts w:cstheme="minorHAnsi"/>
          <w:sz w:val="24"/>
          <w:szCs w:val="24"/>
          <w:lang w:val="en-US"/>
        </w:rPr>
        <w:t xml:space="preserve">The Applicant may register with RBP before the submission of Request for Access to the System to </w:t>
      </w:r>
      <w:r w:rsidR="00A44269">
        <w:rPr>
          <w:rFonts w:cstheme="minorHAnsi"/>
          <w:sz w:val="24"/>
          <w:szCs w:val="24"/>
          <w:lang w:val="en-US"/>
        </w:rPr>
        <w:t>Gastrans</w:t>
      </w:r>
      <w:r>
        <w:rPr>
          <w:rFonts w:cstheme="minorHAnsi"/>
          <w:sz w:val="24"/>
          <w:szCs w:val="24"/>
          <w:lang w:val="en-US"/>
        </w:rPr>
        <w:t>.</w:t>
      </w:r>
    </w:p>
    <w:p w14:paraId="1E5240B8" w14:textId="67052675" w:rsidR="00A77925" w:rsidRDefault="006E022E" w:rsidP="006E022E">
      <w:pPr>
        <w:jc w:val="both"/>
        <w:rPr>
          <w:rFonts w:cstheme="minorHAnsi"/>
          <w:sz w:val="24"/>
          <w:szCs w:val="24"/>
          <w:lang w:val="en-US"/>
        </w:rPr>
      </w:pPr>
      <w:r w:rsidRPr="006E022E">
        <w:rPr>
          <w:rFonts w:cstheme="minorHAnsi"/>
          <w:sz w:val="24"/>
          <w:szCs w:val="24"/>
          <w:lang w:val="en-US"/>
        </w:rPr>
        <w:t xml:space="preserve">Upon the receipt of the Request for Access to the System, </w:t>
      </w:r>
      <w:r w:rsidR="00A44269">
        <w:rPr>
          <w:rFonts w:cstheme="minorHAnsi"/>
          <w:sz w:val="24"/>
          <w:szCs w:val="24"/>
          <w:lang w:val="en-US"/>
        </w:rPr>
        <w:t>Gastrans</w:t>
      </w:r>
      <w:r w:rsidRPr="006E022E">
        <w:rPr>
          <w:rFonts w:cstheme="minorHAnsi"/>
          <w:sz w:val="24"/>
          <w:szCs w:val="24"/>
          <w:lang w:val="en-US"/>
        </w:rPr>
        <w:t xml:space="preserve"> assesses and verifies whether the Applicant is entitled to request access to the system, whether the Request for Access to the System is complete, whether individual which signed the Request for Access to the System and/or the Statements, has the </w:t>
      </w:r>
      <w:proofErr w:type="spellStart"/>
      <w:r w:rsidRPr="006E022E">
        <w:rPr>
          <w:rFonts w:cstheme="minorHAnsi"/>
          <w:sz w:val="24"/>
          <w:szCs w:val="24"/>
          <w:lang w:val="en-US"/>
        </w:rPr>
        <w:t>authorisation</w:t>
      </w:r>
      <w:proofErr w:type="spellEnd"/>
      <w:r w:rsidRPr="006E022E">
        <w:rPr>
          <w:rFonts w:cstheme="minorHAnsi"/>
          <w:sz w:val="24"/>
          <w:szCs w:val="24"/>
          <w:lang w:val="en-US"/>
        </w:rPr>
        <w:t xml:space="preserve"> for signing and submitting Request for Access to the System and/or for signing of the Statements, and whether, according to the publicly available data, bankruptcy procedure is opened or liquidation procedure is initiated against Applicant.</w:t>
      </w:r>
      <w:r w:rsidR="00130C81">
        <w:rPr>
          <w:rFonts w:cstheme="minorHAnsi"/>
          <w:sz w:val="24"/>
          <w:szCs w:val="24"/>
          <w:lang w:val="en-US"/>
        </w:rPr>
        <w:t xml:space="preserve"> </w:t>
      </w:r>
      <w:r w:rsidR="00A77925" w:rsidRPr="00A77925">
        <w:rPr>
          <w:rFonts w:cstheme="minorHAnsi"/>
          <w:sz w:val="24"/>
          <w:szCs w:val="24"/>
          <w:lang w:val="en-US"/>
        </w:rPr>
        <w:t xml:space="preserve">When </w:t>
      </w:r>
      <w:r w:rsidR="00A77925">
        <w:rPr>
          <w:rFonts w:cstheme="minorHAnsi"/>
          <w:sz w:val="24"/>
          <w:szCs w:val="24"/>
          <w:lang w:val="en-US"/>
        </w:rPr>
        <w:t>Gastrans</w:t>
      </w:r>
      <w:r w:rsidR="00A77925" w:rsidRPr="00A77925">
        <w:rPr>
          <w:rFonts w:cstheme="minorHAnsi"/>
          <w:sz w:val="24"/>
          <w:szCs w:val="24"/>
          <w:lang w:val="en-US"/>
        </w:rPr>
        <w:t xml:space="preserve"> determines that conditions for granting access to the system set out in the Energy Law and Network Code are not met, </w:t>
      </w:r>
      <w:r w:rsidR="00A77925">
        <w:rPr>
          <w:rFonts w:cstheme="minorHAnsi"/>
          <w:sz w:val="24"/>
          <w:szCs w:val="24"/>
          <w:lang w:val="en-US"/>
        </w:rPr>
        <w:t>Gastrans</w:t>
      </w:r>
      <w:r w:rsidR="00A77925" w:rsidRPr="00A77925">
        <w:rPr>
          <w:rFonts w:cstheme="minorHAnsi"/>
          <w:sz w:val="24"/>
          <w:szCs w:val="24"/>
          <w:lang w:val="en-US"/>
        </w:rPr>
        <w:t xml:space="preserve"> shall, within the period of five (5) days as of submission of Request for Access to the System, render an act </w:t>
      </w:r>
      <w:r w:rsidR="00A77925" w:rsidRPr="00A77925">
        <w:rPr>
          <w:rFonts w:cstheme="minorHAnsi"/>
          <w:sz w:val="24"/>
          <w:szCs w:val="24"/>
          <w:lang w:val="en-US"/>
        </w:rPr>
        <w:lastRenderedPageBreak/>
        <w:t>pursuant to the Energy Law, stating the reasons for rejecting the Request for Access to the System.</w:t>
      </w:r>
      <w:r w:rsidR="00D65D89">
        <w:rPr>
          <w:rFonts w:cstheme="minorHAnsi"/>
          <w:sz w:val="24"/>
          <w:szCs w:val="24"/>
          <w:lang w:val="en-US"/>
        </w:rPr>
        <w:t xml:space="preserve"> The Applicant is </w:t>
      </w:r>
      <w:r w:rsidR="00D65D89" w:rsidRPr="00D65D89">
        <w:rPr>
          <w:rFonts w:cstheme="minorHAnsi"/>
          <w:sz w:val="24"/>
          <w:szCs w:val="24"/>
          <w:lang w:val="en-US"/>
        </w:rPr>
        <w:t xml:space="preserve">entitled to file an appeal to AERS, through </w:t>
      </w:r>
      <w:r w:rsidR="00D65D89">
        <w:rPr>
          <w:rFonts w:cstheme="minorHAnsi"/>
          <w:sz w:val="24"/>
          <w:szCs w:val="24"/>
          <w:lang w:val="en-US"/>
        </w:rPr>
        <w:t>Gastrans</w:t>
      </w:r>
      <w:r w:rsidR="00D65D89" w:rsidRPr="00D65D89">
        <w:rPr>
          <w:rFonts w:cstheme="minorHAnsi"/>
          <w:sz w:val="24"/>
          <w:szCs w:val="24"/>
          <w:lang w:val="en-US"/>
        </w:rPr>
        <w:t>, within the deadline of eight (8) days as of the date of receipt of act.</w:t>
      </w:r>
      <w:r w:rsidR="00D65D89">
        <w:rPr>
          <w:rFonts w:cstheme="minorHAnsi"/>
          <w:sz w:val="24"/>
          <w:szCs w:val="24"/>
          <w:lang w:val="en-US"/>
        </w:rPr>
        <w:t xml:space="preserve"> </w:t>
      </w:r>
      <w:r w:rsidR="00D65D89" w:rsidRPr="00D65D89">
        <w:rPr>
          <w:rFonts w:cstheme="minorHAnsi"/>
          <w:sz w:val="24"/>
          <w:szCs w:val="24"/>
          <w:lang w:val="en-US"/>
        </w:rPr>
        <w:t>Applicant which fails to file an appeal within the deadline, may submit the new Request for Access to the System in line with Network Code.</w:t>
      </w:r>
    </w:p>
    <w:p w14:paraId="5F73FA49" w14:textId="74836312" w:rsidR="00A77925" w:rsidRDefault="00A77925" w:rsidP="006E022E">
      <w:pPr>
        <w:jc w:val="both"/>
        <w:rPr>
          <w:rFonts w:cstheme="minorHAnsi"/>
          <w:sz w:val="24"/>
          <w:szCs w:val="24"/>
          <w:lang w:val="en-US"/>
        </w:rPr>
      </w:pPr>
      <w:r w:rsidRPr="00A77925">
        <w:rPr>
          <w:rFonts w:cstheme="minorHAnsi"/>
          <w:sz w:val="24"/>
          <w:szCs w:val="24"/>
          <w:lang w:val="en-US"/>
        </w:rPr>
        <w:t xml:space="preserve">In case that the Request for Access to the System is not complete or does not contain accurate data, </w:t>
      </w:r>
      <w:r>
        <w:rPr>
          <w:rFonts w:cstheme="minorHAnsi"/>
          <w:sz w:val="24"/>
          <w:szCs w:val="24"/>
          <w:lang w:val="en-US"/>
        </w:rPr>
        <w:t>Gastrans</w:t>
      </w:r>
      <w:r w:rsidRPr="00A77925">
        <w:rPr>
          <w:rFonts w:cstheme="minorHAnsi"/>
          <w:sz w:val="24"/>
          <w:szCs w:val="24"/>
          <w:lang w:val="en-US"/>
        </w:rPr>
        <w:t xml:space="preserve"> </w:t>
      </w:r>
      <w:r w:rsidR="006D0B0B">
        <w:rPr>
          <w:rFonts w:cstheme="minorHAnsi"/>
          <w:sz w:val="24"/>
          <w:szCs w:val="24"/>
          <w:lang w:val="en-US"/>
        </w:rPr>
        <w:t xml:space="preserve">shall </w:t>
      </w:r>
      <w:r w:rsidRPr="00A77925">
        <w:rPr>
          <w:rFonts w:cstheme="minorHAnsi"/>
          <w:sz w:val="24"/>
          <w:szCs w:val="24"/>
          <w:lang w:val="en-US"/>
        </w:rPr>
        <w:t xml:space="preserve">invite Applicant to remedy such defect within the deadline not shorter than eight (8) days as of the receipt of invitation, stating the consequences of the failure to remedy defect. In case that Applicant does not remedy defects within such deadline, </w:t>
      </w:r>
      <w:r>
        <w:rPr>
          <w:rFonts w:cstheme="minorHAnsi"/>
          <w:sz w:val="24"/>
          <w:szCs w:val="24"/>
          <w:lang w:val="en-US"/>
        </w:rPr>
        <w:t>Gastrans</w:t>
      </w:r>
      <w:r w:rsidRPr="00A77925">
        <w:rPr>
          <w:rFonts w:cstheme="minorHAnsi"/>
          <w:sz w:val="24"/>
          <w:szCs w:val="24"/>
          <w:lang w:val="en-US"/>
        </w:rPr>
        <w:t xml:space="preserve"> shall, within five (5) days as of expiry of such deadline, render an act by which it dismisses the Request for Access to the System in line with the Energy Law.</w:t>
      </w:r>
      <w:r w:rsidR="00D65D89" w:rsidRPr="00D65D89">
        <w:rPr>
          <w:rFonts w:cstheme="minorHAnsi"/>
          <w:sz w:val="24"/>
          <w:szCs w:val="24"/>
          <w:lang w:val="en-US"/>
        </w:rPr>
        <w:t xml:space="preserve"> </w:t>
      </w:r>
      <w:r w:rsidR="00D65D89">
        <w:rPr>
          <w:rFonts w:cstheme="minorHAnsi"/>
          <w:sz w:val="24"/>
          <w:szCs w:val="24"/>
          <w:lang w:val="en-US"/>
        </w:rPr>
        <w:t xml:space="preserve">The Applicant is </w:t>
      </w:r>
      <w:r w:rsidR="00D65D89" w:rsidRPr="00D65D89">
        <w:rPr>
          <w:rFonts w:cstheme="minorHAnsi"/>
          <w:sz w:val="24"/>
          <w:szCs w:val="24"/>
          <w:lang w:val="en-US"/>
        </w:rPr>
        <w:t xml:space="preserve">entitled to file an appeal to AERS, through </w:t>
      </w:r>
      <w:r w:rsidR="00D65D89">
        <w:rPr>
          <w:rFonts w:cstheme="minorHAnsi"/>
          <w:sz w:val="24"/>
          <w:szCs w:val="24"/>
          <w:lang w:val="en-US"/>
        </w:rPr>
        <w:t>Gastrans</w:t>
      </w:r>
      <w:r w:rsidR="00D65D89" w:rsidRPr="00D65D89">
        <w:rPr>
          <w:rFonts w:cstheme="minorHAnsi"/>
          <w:sz w:val="24"/>
          <w:szCs w:val="24"/>
          <w:lang w:val="en-US"/>
        </w:rPr>
        <w:t>, within the deadline of eight (8) days as of the date of receipt of act.</w:t>
      </w:r>
      <w:r w:rsidR="00D65D89">
        <w:rPr>
          <w:rFonts w:cstheme="minorHAnsi"/>
          <w:sz w:val="24"/>
          <w:szCs w:val="24"/>
          <w:lang w:val="en-US"/>
        </w:rPr>
        <w:t xml:space="preserve"> </w:t>
      </w:r>
      <w:r w:rsidR="00D65D89" w:rsidRPr="00D65D89">
        <w:rPr>
          <w:rFonts w:cstheme="minorHAnsi"/>
          <w:sz w:val="24"/>
          <w:szCs w:val="24"/>
          <w:lang w:val="en-US"/>
        </w:rPr>
        <w:t>Applicant which fails to file an appeal within the deadline, may submit the new Request for Access to the System in line with Network Code.</w:t>
      </w:r>
    </w:p>
    <w:p w14:paraId="5C431AFE" w14:textId="33A8F5BB" w:rsidR="009B2BCB" w:rsidRDefault="00A77925" w:rsidP="009B2BCB">
      <w:pPr>
        <w:jc w:val="both"/>
        <w:rPr>
          <w:rFonts w:cstheme="minorHAnsi"/>
          <w:sz w:val="24"/>
          <w:szCs w:val="24"/>
          <w:lang w:val="en-US"/>
        </w:rPr>
      </w:pPr>
      <w:r w:rsidRPr="00A77925">
        <w:rPr>
          <w:rFonts w:cstheme="minorHAnsi"/>
          <w:sz w:val="24"/>
          <w:szCs w:val="24"/>
          <w:lang w:val="en-US"/>
        </w:rPr>
        <w:t xml:space="preserve">If Request for Access to the System is complete and the Applicant is entitled to request access to the system pursuant to the Energy Law and Network Code, </w:t>
      </w:r>
      <w:r>
        <w:rPr>
          <w:rFonts w:cstheme="minorHAnsi"/>
          <w:sz w:val="24"/>
          <w:szCs w:val="24"/>
          <w:lang w:val="en-US"/>
        </w:rPr>
        <w:t>Gastrans</w:t>
      </w:r>
      <w:r w:rsidRPr="00A77925">
        <w:rPr>
          <w:rFonts w:cstheme="minorHAnsi"/>
          <w:sz w:val="24"/>
          <w:szCs w:val="24"/>
          <w:lang w:val="en-US"/>
        </w:rPr>
        <w:t xml:space="preserve"> shall, within thirty (30) days as of the submission of the Request for Access to the System, send to the Applicant, via e-mail which is indicated in the Request for Access to the System, the invitation to access the Portal and execute Short-Term GTA and GEDP User Agreement and to register on </w:t>
      </w:r>
      <w:r>
        <w:rPr>
          <w:rFonts w:cstheme="minorHAnsi"/>
          <w:sz w:val="24"/>
          <w:szCs w:val="24"/>
          <w:lang w:val="en-US"/>
        </w:rPr>
        <w:t>RBP</w:t>
      </w:r>
      <w:r w:rsidRPr="00A77925">
        <w:rPr>
          <w:rFonts w:cstheme="minorHAnsi"/>
          <w:sz w:val="24"/>
          <w:szCs w:val="24"/>
          <w:lang w:val="en-US"/>
        </w:rPr>
        <w:t xml:space="preserve"> (if not already registered), within the deadline of thirty (30) days as of the receipt of invitation, with the warning that in case of failure to execute all provided agreements or to register with </w:t>
      </w:r>
      <w:r w:rsidR="00D65D89">
        <w:rPr>
          <w:rFonts w:cstheme="minorHAnsi"/>
          <w:sz w:val="24"/>
          <w:szCs w:val="24"/>
          <w:lang w:val="en-US"/>
        </w:rPr>
        <w:t>RBP</w:t>
      </w:r>
      <w:r w:rsidRPr="00A77925">
        <w:rPr>
          <w:rFonts w:cstheme="minorHAnsi"/>
          <w:sz w:val="24"/>
          <w:szCs w:val="24"/>
          <w:lang w:val="en-US"/>
        </w:rPr>
        <w:t xml:space="preserve">, </w:t>
      </w:r>
      <w:r>
        <w:rPr>
          <w:rFonts w:cstheme="minorHAnsi"/>
          <w:sz w:val="24"/>
          <w:szCs w:val="24"/>
          <w:lang w:val="en-US"/>
        </w:rPr>
        <w:t>Gastrans</w:t>
      </w:r>
      <w:r w:rsidRPr="00A77925">
        <w:rPr>
          <w:rFonts w:cstheme="minorHAnsi"/>
          <w:sz w:val="24"/>
          <w:szCs w:val="24"/>
          <w:lang w:val="en-US"/>
        </w:rPr>
        <w:t xml:space="preserve"> shall render an act on rejection of Request for Access to the System.</w:t>
      </w:r>
      <w:r w:rsidR="009B2BCB">
        <w:rPr>
          <w:rFonts w:cstheme="minorHAnsi"/>
          <w:sz w:val="24"/>
          <w:szCs w:val="24"/>
          <w:lang w:val="en-US"/>
        </w:rPr>
        <w:t xml:space="preserve"> The Applicant is </w:t>
      </w:r>
      <w:r w:rsidR="009B2BCB" w:rsidRPr="00D65D89">
        <w:rPr>
          <w:rFonts w:cstheme="minorHAnsi"/>
          <w:sz w:val="24"/>
          <w:szCs w:val="24"/>
          <w:lang w:val="en-US"/>
        </w:rPr>
        <w:t xml:space="preserve">entitled to file an appeal to AERS, through </w:t>
      </w:r>
      <w:r w:rsidR="009B2BCB">
        <w:rPr>
          <w:rFonts w:cstheme="minorHAnsi"/>
          <w:sz w:val="24"/>
          <w:szCs w:val="24"/>
          <w:lang w:val="en-US"/>
        </w:rPr>
        <w:t>Gastrans</w:t>
      </w:r>
      <w:r w:rsidR="009B2BCB" w:rsidRPr="00D65D89">
        <w:rPr>
          <w:rFonts w:cstheme="minorHAnsi"/>
          <w:sz w:val="24"/>
          <w:szCs w:val="24"/>
          <w:lang w:val="en-US"/>
        </w:rPr>
        <w:t>, within the deadline of eight (8) days as of the date of receipt of act.</w:t>
      </w:r>
      <w:r w:rsidR="009B2BCB">
        <w:rPr>
          <w:rFonts w:cstheme="minorHAnsi"/>
          <w:sz w:val="24"/>
          <w:szCs w:val="24"/>
          <w:lang w:val="en-US"/>
        </w:rPr>
        <w:t xml:space="preserve"> </w:t>
      </w:r>
      <w:r w:rsidR="009B2BCB" w:rsidRPr="00D65D89">
        <w:rPr>
          <w:rFonts w:cstheme="minorHAnsi"/>
          <w:sz w:val="24"/>
          <w:szCs w:val="24"/>
          <w:lang w:val="en-US"/>
        </w:rPr>
        <w:t>Applicant which fails to file an appeal within the deadline, may submit the new Request for Access to the System in line with Network Code.</w:t>
      </w:r>
    </w:p>
    <w:p w14:paraId="12BE5A6D" w14:textId="51A3AB9D" w:rsidR="00D65D89" w:rsidRDefault="000F608C" w:rsidP="006E022E">
      <w:pPr>
        <w:jc w:val="both"/>
        <w:rPr>
          <w:rFonts w:cstheme="minorHAnsi"/>
          <w:sz w:val="24"/>
          <w:szCs w:val="24"/>
          <w:lang w:val="en-US"/>
        </w:rPr>
      </w:pPr>
      <w:r>
        <w:rPr>
          <w:rFonts w:cstheme="minorHAnsi"/>
          <w:sz w:val="24"/>
          <w:szCs w:val="24"/>
          <w:lang w:val="en-US"/>
        </w:rPr>
        <w:t xml:space="preserve">If the Applicant signs </w:t>
      </w:r>
      <w:r w:rsidRPr="00A77925">
        <w:rPr>
          <w:rFonts w:cstheme="minorHAnsi"/>
          <w:sz w:val="24"/>
          <w:szCs w:val="24"/>
          <w:lang w:val="en-US"/>
        </w:rPr>
        <w:t>Short-Term GTA and GEDP User Agreement</w:t>
      </w:r>
      <w:r>
        <w:rPr>
          <w:rFonts w:cstheme="minorHAnsi"/>
          <w:sz w:val="24"/>
          <w:szCs w:val="24"/>
          <w:lang w:val="en-US"/>
        </w:rPr>
        <w:t xml:space="preserve"> and register on RBP</w:t>
      </w:r>
      <w:r w:rsidR="00EB42BC">
        <w:rPr>
          <w:rFonts w:cstheme="minorHAnsi"/>
          <w:sz w:val="24"/>
          <w:szCs w:val="24"/>
          <w:lang w:val="en-US"/>
        </w:rPr>
        <w:t>, the Applicant becomes User</w:t>
      </w:r>
      <w:r w:rsidR="00C37EB3">
        <w:rPr>
          <w:rFonts w:cstheme="minorHAnsi"/>
          <w:sz w:val="24"/>
          <w:szCs w:val="24"/>
          <w:lang w:val="en-US"/>
        </w:rPr>
        <w:t>.</w:t>
      </w:r>
    </w:p>
    <w:p w14:paraId="596C583F" w14:textId="737CF8BE" w:rsidR="007245FB" w:rsidRPr="007419A1" w:rsidRDefault="00C37EB3" w:rsidP="007245FB">
      <w:pPr>
        <w:rPr>
          <w:rFonts w:cstheme="minorHAnsi"/>
          <w:sz w:val="24"/>
          <w:szCs w:val="24"/>
          <w:lang w:val="en-US"/>
        </w:rPr>
      </w:pPr>
      <w:bookmarkStart w:id="1" w:name="_Hlk65757695"/>
      <w:r w:rsidRPr="00AD5A38">
        <w:rPr>
          <w:rFonts w:cstheme="minorHAnsi"/>
          <w:lang w:val="en-US"/>
        </w:rPr>
        <w:t xml:space="preserve">User is obliged, prior to participation on auctions, to provide to Gastrans with Credit Support under the terms, conditions and deadlines </w:t>
      </w:r>
      <w:r w:rsidR="009B2BCB" w:rsidRPr="00AD5A38">
        <w:rPr>
          <w:rFonts w:cstheme="minorHAnsi"/>
          <w:lang w:val="en-US"/>
        </w:rPr>
        <w:t xml:space="preserve">provided for </w:t>
      </w:r>
      <w:r w:rsidR="00223DF7" w:rsidRPr="00AD5A38">
        <w:rPr>
          <w:rFonts w:cstheme="minorHAnsi"/>
          <w:lang w:val="en-US"/>
        </w:rPr>
        <w:t>in Network Code.</w:t>
      </w:r>
      <w:bookmarkStart w:id="2" w:name="OpenAt"/>
      <w:bookmarkEnd w:id="1"/>
      <w:bookmarkEnd w:id="2"/>
    </w:p>
    <w:p w14:paraId="3F173EBD" w14:textId="77777777" w:rsidR="007245FB" w:rsidRPr="007419A1" w:rsidRDefault="007245FB" w:rsidP="007245FB">
      <w:pPr>
        <w:pStyle w:val="Style"/>
        <w:ind w:left="360" w:firstLine="0"/>
        <w:rPr>
          <w:rFonts w:asciiTheme="minorHAnsi" w:hAnsiTheme="minorHAnsi" w:cstheme="minorHAnsi"/>
          <w:lang w:val="en-GB"/>
        </w:rPr>
      </w:pPr>
    </w:p>
    <w:p w14:paraId="420B5CBC" w14:textId="6318AECB" w:rsidR="00277CAC" w:rsidRPr="003F055F" w:rsidRDefault="003F055F" w:rsidP="003F055F">
      <w:pPr>
        <w:jc w:val="right"/>
        <w:rPr>
          <w:rFonts w:cstheme="minorHAnsi"/>
          <w:b/>
          <w:i/>
          <w:sz w:val="24"/>
          <w:szCs w:val="24"/>
          <w:lang w:val="en-GB"/>
        </w:rPr>
      </w:pPr>
      <w:r w:rsidRPr="007419A1">
        <w:rPr>
          <w:rFonts w:cstheme="minorHAnsi"/>
          <w:b/>
          <w:i/>
          <w:sz w:val="24"/>
          <w:szCs w:val="24"/>
          <w:lang w:val="en-GB"/>
        </w:rPr>
        <w:t>Team of GASTRANS</w:t>
      </w:r>
    </w:p>
    <w:sectPr w:rsidR="00277CAC" w:rsidRPr="003F055F" w:rsidSect="00AA3B2A">
      <w:headerReference w:type="default" r:id="rId10"/>
      <w:footerReference w:type="default" r:id="rId11"/>
      <w:pgSz w:w="11906" w:h="16838"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5526" w16cex:dateUtc="2021-03-04T1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C4A8A" w14:textId="77777777" w:rsidR="00882333" w:rsidRDefault="00882333" w:rsidP="007419A1">
      <w:pPr>
        <w:spacing w:after="0" w:line="240" w:lineRule="auto"/>
      </w:pPr>
      <w:r>
        <w:separator/>
      </w:r>
    </w:p>
  </w:endnote>
  <w:endnote w:type="continuationSeparator" w:id="0">
    <w:p w14:paraId="3836B2D8" w14:textId="77777777" w:rsidR="00882333" w:rsidRDefault="00882333" w:rsidP="0074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585B" w14:textId="77777777" w:rsidR="007419A1" w:rsidRPr="007419A1" w:rsidRDefault="007419A1" w:rsidP="007419A1">
    <w:pPr>
      <w:pStyle w:val="Footer"/>
      <w:pBdr>
        <w:top w:val="single" w:sz="4" w:space="1" w:color="auto"/>
      </w:pBdr>
      <w:jc w:val="center"/>
      <w:rPr>
        <w:b/>
        <w:color w:val="000000" w:themeColor="text1"/>
        <w:sz w:val="16"/>
        <w:szCs w:val="16"/>
        <w:lang w:val="en-US"/>
      </w:rPr>
    </w:pPr>
    <w:r w:rsidRPr="007419A1">
      <w:rPr>
        <w:b/>
        <w:color w:val="000000" w:themeColor="text1"/>
        <w:sz w:val="16"/>
        <w:szCs w:val="16"/>
        <w:lang w:val="en-US"/>
      </w:rPr>
      <w:t>GASTRANS D.O.O. NOVI SAD</w:t>
    </w:r>
  </w:p>
  <w:p w14:paraId="529A5341" w14:textId="77777777" w:rsidR="007419A1" w:rsidRPr="007419A1" w:rsidRDefault="007419A1" w:rsidP="007419A1">
    <w:pPr>
      <w:pStyle w:val="Footer"/>
      <w:pBdr>
        <w:top w:val="single" w:sz="4" w:space="1" w:color="auto"/>
      </w:pBdr>
      <w:jc w:val="center"/>
      <w:rPr>
        <w:b/>
        <w:color w:val="000000" w:themeColor="text1"/>
        <w:sz w:val="18"/>
        <w:szCs w:val="18"/>
        <w:lang w:val="en-US"/>
      </w:rPr>
    </w:pPr>
    <w:r w:rsidRPr="007419A1">
      <w:rPr>
        <w:b/>
        <w:color w:val="000000" w:themeColor="text1"/>
        <w:sz w:val="18"/>
        <w:szCs w:val="18"/>
        <w:lang w:val="en-US"/>
      </w:rPr>
      <w:t>Adresa</w:t>
    </w:r>
    <w:r w:rsidRPr="007419A1">
      <w:rPr>
        <w:rFonts w:cstheme="minorHAnsi"/>
        <w:b/>
        <w:color w:val="000000" w:themeColor="text1"/>
        <w:sz w:val="18"/>
        <w:szCs w:val="18"/>
        <w:lang w:val="en-US"/>
      </w:rPr>
      <w:t>│</w:t>
    </w:r>
    <w:r w:rsidRPr="007419A1">
      <w:rPr>
        <w:b/>
        <w:color w:val="000000" w:themeColor="text1"/>
        <w:sz w:val="18"/>
        <w:szCs w:val="18"/>
        <w:lang w:val="en-US"/>
      </w:rPr>
      <w:t xml:space="preserve">Narodnog fronta 12 </w:t>
    </w:r>
    <w:r w:rsidRPr="007419A1">
      <w:rPr>
        <w:rFonts w:cstheme="minorHAnsi"/>
        <w:b/>
        <w:color w:val="000000" w:themeColor="text1"/>
        <w:sz w:val="18"/>
        <w:szCs w:val="18"/>
        <w:lang w:val="en-US"/>
      </w:rPr>
      <w:t>│</w:t>
    </w:r>
    <w:r w:rsidRPr="007419A1">
      <w:rPr>
        <w:b/>
        <w:color w:val="000000" w:themeColor="text1"/>
        <w:sz w:val="18"/>
        <w:szCs w:val="18"/>
        <w:lang w:val="en-US"/>
      </w:rPr>
      <w:t>21000 Novi Sad</w:t>
    </w:r>
    <w:r w:rsidRPr="007419A1">
      <w:rPr>
        <w:rFonts w:cstheme="minorHAnsi"/>
        <w:b/>
        <w:color w:val="000000" w:themeColor="text1"/>
        <w:sz w:val="18"/>
        <w:szCs w:val="18"/>
        <w:lang w:val="en-US"/>
      </w:rPr>
      <w:t>│</w:t>
    </w:r>
    <w:r w:rsidRPr="007419A1">
      <w:rPr>
        <w:b/>
        <w:color w:val="000000" w:themeColor="text1"/>
        <w:sz w:val="18"/>
        <w:szCs w:val="18"/>
        <w:lang w:val="en-US"/>
      </w:rPr>
      <w:t>Republika Srbija</w:t>
    </w:r>
    <w:r w:rsidRPr="007419A1">
      <w:rPr>
        <w:rFonts w:cstheme="minorHAnsi"/>
        <w:b/>
        <w:color w:val="000000" w:themeColor="text1"/>
        <w:sz w:val="18"/>
        <w:szCs w:val="18"/>
        <w:lang w:val="en-US"/>
      </w:rPr>
      <w:t>│</w:t>
    </w:r>
  </w:p>
  <w:p w14:paraId="0578C74C" w14:textId="77777777" w:rsidR="007419A1" w:rsidRPr="007419A1" w:rsidRDefault="007419A1" w:rsidP="007419A1">
    <w:pPr>
      <w:pStyle w:val="Footer"/>
      <w:pBdr>
        <w:top w:val="single" w:sz="4" w:space="1" w:color="auto"/>
      </w:pBdr>
      <w:jc w:val="center"/>
      <w:rPr>
        <w:b/>
        <w:color w:val="000000" w:themeColor="text1"/>
        <w:sz w:val="18"/>
        <w:szCs w:val="18"/>
        <w:lang w:val="en-US"/>
      </w:rPr>
    </w:pPr>
    <w:r w:rsidRPr="007419A1">
      <w:rPr>
        <w:b/>
        <w:color w:val="000000" w:themeColor="text1"/>
        <w:sz w:val="18"/>
        <w:szCs w:val="18"/>
        <w:lang w:val="en-US"/>
      </w:rPr>
      <w:t>Matični broj 20785683</w:t>
    </w:r>
    <w:r w:rsidRPr="007419A1">
      <w:rPr>
        <w:rFonts w:cstheme="minorHAnsi"/>
        <w:b/>
        <w:color w:val="000000" w:themeColor="text1"/>
        <w:sz w:val="18"/>
        <w:szCs w:val="18"/>
        <w:lang w:val="en-US"/>
      </w:rPr>
      <w:t>│</w:t>
    </w:r>
    <w:r w:rsidRPr="007419A1">
      <w:rPr>
        <w:b/>
        <w:color w:val="000000" w:themeColor="text1"/>
        <w:sz w:val="18"/>
        <w:szCs w:val="18"/>
        <w:lang w:val="en-US"/>
      </w:rPr>
      <w:t xml:space="preserve"> PIB 107350223 </w:t>
    </w:r>
    <w:r w:rsidRPr="007419A1">
      <w:rPr>
        <w:rFonts w:cstheme="minorHAnsi"/>
        <w:b/>
        <w:color w:val="000000" w:themeColor="text1"/>
        <w:sz w:val="18"/>
        <w:szCs w:val="18"/>
        <w:lang w:val="en-US"/>
      </w:rPr>
      <w:t>│</w:t>
    </w:r>
    <w:r w:rsidRPr="007419A1">
      <w:rPr>
        <w:b/>
        <w:color w:val="000000" w:themeColor="text1"/>
        <w:sz w:val="18"/>
        <w:szCs w:val="18"/>
        <w:lang w:val="en-US"/>
      </w:rPr>
      <w:t xml:space="preserve">Tekući račun 160-4473-43 </w:t>
    </w:r>
    <w:r w:rsidRPr="007419A1">
      <w:rPr>
        <w:rFonts w:cstheme="minorHAnsi"/>
        <w:b/>
        <w:color w:val="000000" w:themeColor="text1"/>
        <w:sz w:val="18"/>
        <w:szCs w:val="18"/>
        <w:lang w:val="en-US"/>
      </w:rPr>
      <w:t>│</w:t>
    </w:r>
    <w:r w:rsidRPr="007419A1">
      <w:rPr>
        <w:b/>
        <w:color w:val="000000" w:themeColor="text1"/>
        <w:sz w:val="18"/>
        <w:szCs w:val="18"/>
        <w:lang w:val="en-US"/>
      </w:rPr>
      <w:t>Delatnost 4950</w:t>
    </w:r>
  </w:p>
  <w:p w14:paraId="05826A8E" w14:textId="77777777" w:rsidR="007419A1" w:rsidRPr="007419A1" w:rsidRDefault="007419A1" w:rsidP="007419A1">
    <w:pPr>
      <w:pStyle w:val="Footer"/>
      <w:rPr>
        <w:color w:val="000000" w:themeColor="text1"/>
        <w:lang w:val="en-US"/>
      </w:rPr>
    </w:pPr>
  </w:p>
  <w:p w14:paraId="5A0F9400" w14:textId="77777777" w:rsidR="007419A1" w:rsidRPr="007419A1" w:rsidRDefault="007419A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A2FEE" w14:textId="77777777" w:rsidR="00882333" w:rsidRDefault="00882333" w:rsidP="007419A1">
      <w:pPr>
        <w:spacing w:after="0" w:line="240" w:lineRule="auto"/>
      </w:pPr>
      <w:r>
        <w:separator/>
      </w:r>
    </w:p>
  </w:footnote>
  <w:footnote w:type="continuationSeparator" w:id="0">
    <w:p w14:paraId="599B3DD4" w14:textId="77777777" w:rsidR="00882333" w:rsidRDefault="00882333" w:rsidP="0074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F97D4" w14:textId="597536AE" w:rsidR="007419A1" w:rsidRDefault="007419A1" w:rsidP="007419A1">
    <w:pPr>
      <w:pStyle w:val="Header"/>
    </w:pPr>
    <w:r>
      <w:rPr>
        <w:noProof/>
      </w:rPr>
      <w:drawing>
        <wp:anchor distT="0" distB="0" distL="114300" distR="114300" simplePos="0" relativeHeight="251659264" behindDoc="1" locked="0" layoutInCell="1" allowOverlap="1" wp14:anchorId="77F34AAD" wp14:editId="604E6748">
          <wp:simplePos x="0" y="0"/>
          <wp:positionH relativeFrom="column">
            <wp:posOffset>3242945</wp:posOffset>
          </wp:positionH>
          <wp:positionV relativeFrom="paragraph">
            <wp:posOffset>-1068070</wp:posOffset>
          </wp:positionV>
          <wp:extent cx="3166110" cy="1780540"/>
          <wp:effectExtent l="0" t="0" r="0" b="0"/>
          <wp:wrapNone/>
          <wp:docPr id="1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m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6110" cy="1780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D5057B1" wp14:editId="7F5B624A">
          <wp:simplePos x="0" y="0"/>
          <wp:positionH relativeFrom="margin">
            <wp:posOffset>-774065</wp:posOffset>
          </wp:positionH>
          <wp:positionV relativeFrom="paragraph">
            <wp:posOffset>30589</wp:posOffset>
          </wp:positionV>
          <wp:extent cx="7251700" cy="396875"/>
          <wp:effectExtent l="0" t="0" r="6350" b="3175"/>
          <wp:wrapTight wrapText="bothSides">
            <wp:wrapPolygon edited="0">
              <wp:start x="0" y="0"/>
              <wp:lineTo x="0" y="20736"/>
              <wp:lineTo x="21562" y="20736"/>
              <wp:lineTo x="21562" y="0"/>
              <wp:lineTo x="0" y="0"/>
            </wp:wrapPolygon>
          </wp:wrapTight>
          <wp:docPr id="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a.jpg"/>
                  <pic:cNvPicPr/>
                </pic:nvPicPr>
                <pic:blipFill>
                  <a:blip r:embed="rId2">
                    <a:extLst>
                      <a:ext uri="{28A0092B-C50C-407E-A947-70E740481C1C}">
                        <a14:useLocalDpi xmlns:a14="http://schemas.microsoft.com/office/drawing/2010/main" val="0"/>
                      </a:ext>
                    </a:extLst>
                  </a:blip>
                  <a:stretch>
                    <a:fillRect/>
                  </a:stretch>
                </pic:blipFill>
                <pic:spPr>
                  <a:xfrm>
                    <a:off x="0" y="0"/>
                    <a:ext cx="7251700" cy="396875"/>
                  </a:xfrm>
                  <a:prstGeom prst="rect">
                    <a:avLst/>
                  </a:prstGeom>
                </pic:spPr>
              </pic:pic>
            </a:graphicData>
          </a:graphic>
          <wp14:sizeRelH relativeFrom="margin">
            <wp14:pctWidth>0</wp14:pctWidth>
          </wp14:sizeRelH>
        </wp:anchor>
      </w:drawing>
    </w:r>
  </w:p>
  <w:p w14:paraId="61D3576B" w14:textId="77777777" w:rsidR="007419A1" w:rsidRDefault="00741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0AE76B79"/>
    <w:multiLevelType w:val="hybridMultilevel"/>
    <w:tmpl w:val="97028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A054B"/>
    <w:multiLevelType w:val="hybridMultilevel"/>
    <w:tmpl w:val="9846220A"/>
    <w:lvl w:ilvl="0" w:tplc="4BC8938E">
      <w:start w:val="1"/>
      <w:numFmt w:val="decimal"/>
      <w:lvlText w:val="%1."/>
      <w:lvlJc w:val="left"/>
      <w:pPr>
        <w:tabs>
          <w:tab w:val="num" w:pos="360"/>
        </w:tabs>
        <w:ind w:left="360" w:hanging="360"/>
      </w:pPr>
      <w:rPr>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 w15:restartNumberingAfterBreak="0">
    <w:nsid w:val="3B904264"/>
    <w:multiLevelType w:val="hybridMultilevel"/>
    <w:tmpl w:val="6C568D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51200365"/>
    <w:multiLevelType w:val="multilevel"/>
    <w:tmpl w:val="5096E0B0"/>
    <w:lvl w:ilvl="0">
      <w:start w:val="1"/>
      <w:numFmt w:val="decimal"/>
      <w:pStyle w:val="Heading1"/>
      <w:lvlText w:val="%1."/>
      <w:lvlJc w:val="left"/>
      <w:pPr>
        <w:tabs>
          <w:tab w:val="num" w:pos="720"/>
        </w:tabs>
        <w:ind w:left="720" w:hanging="720"/>
      </w:pPr>
      <w:rPr>
        <w:rFonts w:hint="default"/>
        <w:caps w:val="0"/>
        <w:sz w:val="24"/>
        <w:effect w:val="none"/>
      </w:rPr>
    </w:lvl>
    <w:lvl w:ilvl="1">
      <w:start w:val="1"/>
      <w:numFmt w:val="decimal"/>
      <w:pStyle w:val="Heading2"/>
      <w:lvlText w:val="%1.%2"/>
      <w:lvlJc w:val="left"/>
      <w:pPr>
        <w:tabs>
          <w:tab w:val="num" w:pos="720"/>
        </w:tabs>
        <w:ind w:left="720" w:hanging="720"/>
      </w:pPr>
      <w:rPr>
        <w:rFonts w:hint="default"/>
        <w:b/>
        <w:caps w:val="0"/>
        <w:effect w:val="none"/>
      </w:rPr>
    </w:lvl>
    <w:lvl w:ilvl="2">
      <w:start w:val="1"/>
      <w:numFmt w:val="decimal"/>
      <w:pStyle w:val="Heading3"/>
      <w:lvlText w:val="%1.%2.%3"/>
      <w:lvlJc w:val="left"/>
      <w:pPr>
        <w:tabs>
          <w:tab w:val="num" w:pos="1800"/>
        </w:tabs>
        <w:ind w:left="1800" w:hanging="1080"/>
      </w:pPr>
      <w:rPr>
        <w:rFonts w:hint="default"/>
        <w:b w:val="0"/>
        <w:caps w:val="0"/>
        <w:sz w:val="22"/>
        <w:effect w:val="none"/>
      </w:rPr>
    </w:lvl>
    <w:lvl w:ilvl="3">
      <w:start w:val="1"/>
      <w:numFmt w:val="decimal"/>
      <w:pStyle w:val="Heading4"/>
      <w:lvlText w:val="%1.%2.%3.%4"/>
      <w:lvlJc w:val="left"/>
      <w:pPr>
        <w:tabs>
          <w:tab w:val="num" w:pos="2782"/>
        </w:tabs>
        <w:ind w:left="2782" w:hanging="1080"/>
      </w:pPr>
      <w:rPr>
        <w:rFonts w:hint="default"/>
        <w:caps w:val="0"/>
        <w:sz w:val="22"/>
        <w:effect w:val="none"/>
      </w:rPr>
    </w:lvl>
    <w:lvl w:ilvl="4">
      <w:start w:val="1"/>
      <w:numFmt w:val="lowerLetter"/>
      <w:pStyle w:val="Heading5"/>
      <w:lvlText w:val="(%5)"/>
      <w:lvlJc w:val="left"/>
      <w:pPr>
        <w:tabs>
          <w:tab w:val="num" w:pos="3600"/>
        </w:tabs>
        <w:ind w:left="3600" w:hanging="720"/>
      </w:pPr>
      <w:rPr>
        <w:rFonts w:asciiTheme="minorHAnsi" w:eastAsia="STZhongsong" w:hAnsiTheme="minorHAnsi" w:cs="Times New Roman"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BC"/>
    <w:rsid w:val="00064C9F"/>
    <w:rsid w:val="000726C3"/>
    <w:rsid w:val="000E0952"/>
    <w:rsid w:val="000F608C"/>
    <w:rsid w:val="001128FF"/>
    <w:rsid w:val="00127727"/>
    <w:rsid w:val="00130C81"/>
    <w:rsid w:val="001F4C9E"/>
    <w:rsid w:val="00203EDC"/>
    <w:rsid w:val="00211CB0"/>
    <w:rsid w:val="00223DF7"/>
    <w:rsid w:val="0025033B"/>
    <w:rsid w:val="00277CAC"/>
    <w:rsid w:val="002E611D"/>
    <w:rsid w:val="003107AB"/>
    <w:rsid w:val="003F055F"/>
    <w:rsid w:val="00451A1D"/>
    <w:rsid w:val="004E125E"/>
    <w:rsid w:val="00665301"/>
    <w:rsid w:val="00691BA5"/>
    <w:rsid w:val="0069325B"/>
    <w:rsid w:val="006D0B0B"/>
    <w:rsid w:val="006E022E"/>
    <w:rsid w:val="00700453"/>
    <w:rsid w:val="007204E1"/>
    <w:rsid w:val="007245FB"/>
    <w:rsid w:val="007419A1"/>
    <w:rsid w:val="00797B2C"/>
    <w:rsid w:val="0081415F"/>
    <w:rsid w:val="00830975"/>
    <w:rsid w:val="00882333"/>
    <w:rsid w:val="00884A18"/>
    <w:rsid w:val="008E059D"/>
    <w:rsid w:val="00952A36"/>
    <w:rsid w:val="009B2BCB"/>
    <w:rsid w:val="009B382B"/>
    <w:rsid w:val="00A44269"/>
    <w:rsid w:val="00A77925"/>
    <w:rsid w:val="00AA3B2A"/>
    <w:rsid w:val="00AD5A38"/>
    <w:rsid w:val="00B85E49"/>
    <w:rsid w:val="00C37EB3"/>
    <w:rsid w:val="00CD7CFC"/>
    <w:rsid w:val="00D2334A"/>
    <w:rsid w:val="00D65D89"/>
    <w:rsid w:val="00DB23A5"/>
    <w:rsid w:val="00E37B2E"/>
    <w:rsid w:val="00EB42BC"/>
    <w:rsid w:val="00EF119C"/>
    <w:rsid w:val="00EF7B4E"/>
    <w:rsid w:val="00F108FE"/>
    <w:rsid w:val="00F87C65"/>
    <w:rsid w:val="00FB65BC"/>
    <w:rsid w:val="00FE1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C6DD"/>
  <w15:chartTrackingRefBased/>
  <w15:docId w15:val="{619B71F5-10B1-44B6-AA6C-21A6210D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277CAC"/>
    <w:pPr>
      <w:keepNext/>
      <w:numPr>
        <w:numId w:val="1"/>
      </w:numPr>
      <w:adjustRightInd w:val="0"/>
      <w:spacing w:after="240" w:line="240" w:lineRule="auto"/>
      <w:jc w:val="both"/>
      <w:outlineLvl w:val="0"/>
    </w:pPr>
    <w:rPr>
      <w:rFonts w:ascii="Times New Roman" w:eastAsia="STZhongsong" w:hAnsi="Times New Roman" w:cs="Times New Roman"/>
      <w:b/>
      <w:bCs/>
      <w:caps/>
      <w:szCs w:val="20"/>
      <w:lang w:val="en-GB" w:eastAsia="zh-CN"/>
    </w:rPr>
  </w:style>
  <w:style w:type="paragraph" w:styleId="Heading2">
    <w:name w:val="heading 2"/>
    <w:basedOn w:val="Normal"/>
    <w:link w:val="Heading2Char"/>
    <w:qFormat/>
    <w:rsid w:val="00277CAC"/>
    <w:pPr>
      <w:keepNext/>
      <w:numPr>
        <w:ilvl w:val="1"/>
        <w:numId w:val="1"/>
      </w:numPr>
      <w:adjustRightInd w:val="0"/>
      <w:spacing w:after="240" w:line="240" w:lineRule="auto"/>
      <w:jc w:val="both"/>
      <w:outlineLvl w:val="1"/>
    </w:pPr>
    <w:rPr>
      <w:rFonts w:ascii="Times New Roman" w:eastAsia="STZhongsong" w:hAnsi="Times New Roman" w:cs="Times New Roman"/>
      <w:b/>
      <w:bCs/>
      <w:szCs w:val="20"/>
      <w:lang w:val="en-GB" w:eastAsia="zh-CN"/>
    </w:rPr>
  </w:style>
  <w:style w:type="paragraph" w:styleId="Heading3">
    <w:name w:val="heading 3"/>
    <w:basedOn w:val="Normal"/>
    <w:link w:val="Heading3Char"/>
    <w:qFormat/>
    <w:rsid w:val="00277CAC"/>
    <w:pPr>
      <w:numPr>
        <w:ilvl w:val="2"/>
        <w:numId w:val="1"/>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styleId="Heading4">
    <w:name w:val="heading 4"/>
    <w:basedOn w:val="Normal"/>
    <w:link w:val="Heading4Char"/>
    <w:qFormat/>
    <w:rsid w:val="00277CAC"/>
    <w:pPr>
      <w:numPr>
        <w:ilvl w:val="3"/>
        <w:numId w:val="1"/>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styleId="Heading5">
    <w:name w:val="heading 5"/>
    <w:basedOn w:val="Normal"/>
    <w:link w:val="Heading5Char"/>
    <w:qFormat/>
    <w:rsid w:val="00277CAC"/>
    <w:pPr>
      <w:numPr>
        <w:ilvl w:val="4"/>
        <w:numId w:val="1"/>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styleId="Heading6">
    <w:name w:val="heading 6"/>
    <w:basedOn w:val="Normal"/>
    <w:link w:val="Heading6Char"/>
    <w:qFormat/>
    <w:rsid w:val="00277CAC"/>
    <w:pPr>
      <w:numPr>
        <w:ilvl w:val="5"/>
        <w:numId w:val="1"/>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styleId="Heading7">
    <w:name w:val="heading 7"/>
    <w:aliases w:val="h7"/>
    <w:basedOn w:val="Normal"/>
    <w:link w:val="Heading7Char"/>
    <w:qFormat/>
    <w:rsid w:val="00277CAC"/>
    <w:pPr>
      <w:numPr>
        <w:ilvl w:val="6"/>
        <w:numId w:val="1"/>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styleId="Heading8">
    <w:name w:val="heading 8"/>
    <w:aliases w:val="8,h8"/>
    <w:basedOn w:val="Normal"/>
    <w:link w:val="Heading8Char"/>
    <w:qFormat/>
    <w:rsid w:val="00277CAC"/>
    <w:pPr>
      <w:numPr>
        <w:ilvl w:val="7"/>
        <w:numId w:val="1"/>
      </w:numPr>
      <w:adjustRightInd w:val="0"/>
      <w:spacing w:after="240" w:line="240" w:lineRule="auto"/>
      <w:jc w:val="both"/>
      <w:outlineLvl w:val="7"/>
    </w:pPr>
    <w:rPr>
      <w:rFonts w:ascii="Times New Roman" w:eastAsia="STZhongsong" w:hAnsi="Times New Roman" w:cs="Times New Roman"/>
      <w:szCs w:val="20"/>
      <w:lang w:val="en-GB" w:eastAsia="zh-CN"/>
    </w:rPr>
  </w:style>
  <w:style w:type="paragraph" w:styleId="Heading9">
    <w:name w:val="heading 9"/>
    <w:basedOn w:val="Normal"/>
    <w:link w:val="Heading9Char"/>
    <w:qFormat/>
    <w:rsid w:val="00277CAC"/>
    <w:pPr>
      <w:numPr>
        <w:ilvl w:val="8"/>
        <w:numId w:val="1"/>
      </w:numPr>
      <w:adjustRightInd w:val="0"/>
      <w:spacing w:after="240" w:line="240" w:lineRule="auto"/>
      <w:jc w:val="both"/>
      <w:outlineLvl w:val="8"/>
    </w:pPr>
    <w:rPr>
      <w:rFonts w:ascii="Times New Roman" w:eastAsia="STZhongsong" w:hAnsi="Times New Roman" w:cs="Times New Roman"/>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CAC"/>
    <w:rPr>
      <w:rFonts w:ascii="Times New Roman" w:eastAsia="STZhongsong" w:hAnsi="Times New Roman" w:cs="Times New Roman"/>
      <w:b/>
      <w:bCs/>
      <w:caps/>
      <w:szCs w:val="20"/>
      <w:lang w:val="en-GB" w:eastAsia="zh-CN"/>
    </w:rPr>
  </w:style>
  <w:style w:type="character" w:customStyle="1" w:styleId="Heading2Char">
    <w:name w:val="Heading 2 Char"/>
    <w:basedOn w:val="DefaultParagraphFont"/>
    <w:link w:val="Heading2"/>
    <w:rsid w:val="00277CAC"/>
    <w:rPr>
      <w:rFonts w:ascii="Times New Roman" w:eastAsia="STZhongsong" w:hAnsi="Times New Roman" w:cs="Times New Roman"/>
      <w:b/>
      <w:bCs/>
      <w:szCs w:val="20"/>
      <w:lang w:val="en-GB" w:eastAsia="zh-CN"/>
    </w:rPr>
  </w:style>
  <w:style w:type="character" w:customStyle="1" w:styleId="Heading3Char">
    <w:name w:val="Heading 3 Char"/>
    <w:basedOn w:val="DefaultParagraphFont"/>
    <w:link w:val="Heading3"/>
    <w:rsid w:val="00277CAC"/>
    <w:rPr>
      <w:rFonts w:ascii="Times New Roman" w:eastAsia="STZhongsong" w:hAnsi="Times New Roman" w:cs="Times New Roman"/>
      <w:szCs w:val="20"/>
      <w:lang w:val="en-GB" w:eastAsia="zh-CN"/>
    </w:rPr>
  </w:style>
  <w:style w:type="character" w:customStyle="1" w:styleId="Heading4Char">
    <w:name w:val="Heading 4 Char"/>
    <w:basedOn w:val="DefaultParagraphFont"/>
    <w:link w:val="Heading4"/>
    <w:rsid w:val="00277CAC"/>
    <w:rPr>
      <w:rFonts w:ascii="Times New Roman" w:eastAsia="STZhongsong" w:hAnsi="Times New Roman" w:cs="Times New Roman"/>
      <w:szCs w:val="20"/>
      <w:lang w:val="en-GB" w:eastAsia="zh-CN"/>
    </w:rPr>
  </w:style>
  <w:style w:type="character" w:customStyle="1" w:styleId="Heading5Char">
    <w:name w:val="Heading 5 Char"/>
    <w:basedOn w:val="DefaultParagraphFont"/>
    <w:link w:val="Heading5"/>
    <w:rsid w:val="00277CAC"/>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sid w:val="00277CAC"/>
    <w:rPr>
      <w:rFonts w:ascii="Times New Roman" w:eastAsia="STZhongsong" w:hAnsi="Times New Roman" w:cs="Times New Roman"/>
      <w:szCs w:val="20"/>
      <w:lang w:val="en-GB" w:eastAsia="zh-CN"/>
    </w:rPr>
  </w:style>
  <w:style w:type="character" w:customStyle="1" w:styleId="Heading7Char">
    <w:name w:val="Heading 7 Char"/>
    <w:aliases w:val="h7 Char"/>
    <w:basedOn w:val="DefaultParagraphFont"/>
    <w:link w:val="Heading7"/>
    <w:rsid w:val="00277CAC"/>
    <w:rPr>
      <w:rFonts w:ascii="Times New Roman" w:eastAsia="STZhongsong" w:hAnsi="Times New Roman" w:cs="Times New Roman"/>
      <w:szCs w:val="20"/>
      <w:lang w:val="en-GB" w:eastAsia="zh-CN"/>
    </w:rPr>
  </w:style>
  <w:style w:type="character" w:customStyle="1" w:styleId="Heading8Char">
    <w:name w:val="Heading 8 Char"/>
    <w:aliases w:val="8 Char,h8 Char"/>
    <w:basedOn w:val="DefaultParagraphFont"/>
    <w:link w:val="Heading8"/>
    <w:rsid w:val="00277CAC"/>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277CAC"/>
    <w:rPr>
      <w:rFonts w:ascii="Times New Roman" w:eastAsia="STZhongsong" w:hAnsi="Times New Roman" w:cs="Times New Roman"/>
      <w:szCs w:val="20"/>
      <w:lang w:val="en-GB" w:eastAsia="zh-CN"/>
    </w:rPr>
  </w:style>
  <w:style w:type="paragraph" w:styleId="ListParagraph">
    <w:name w:val="List Paragraph"/>
    <w:basedOn w:val="Normal"/>
    <w:uiPriority w:val="34"/>
    <w:qFormat/>
    <w:rsid w:val="0025033B"/>
    <w:pPr>
      <w:ind w:left="720"/>
      <w:contextualSpacing/>
    </w:pPr>
  </w:style>
  <w:style w:type="paragraph" w:customStyle="1" w:styleId="Style">
    <w:name w:val="Style"/>
    <w:rsid w:val="0025033B"/>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245FB"/>
    <w:rPr>
      <w:color w:val="0563C1" w:themeColor="hyperlink"/>
      <w:u w:val="single"/>
    </w:rPr>
  </w:style>
  <w:style w:type="character" w:styleId="UnresolvedMention">
    <w:name w:val="Unresolved Mention"/>
    <w:basedOn w:val="DefaultParagraphFont"/>
    <w:uiPriority w:val="99"/>
    <w:semiHidden/>
    <w:unhideWhenUsed/>
    <w:rsid w:val="007245FB"/>
    <w:rPr>
      <w:color w:val="605E5C"/>
      <w:shd w:val="clear" w:color="auto" w:fill="E1DFDD"/>
    </w:rPr>
  </w:style>
  <w:style w:type="numbering" w:styleId="111111">
    <w:name w:val="Outline List 2"/>
    <w:basedOn w:val="NoList"/>
    <w:rsid w:val="007245FB"/>
    <w:pPr>
      <w:numPr>
        <w:numId w:val="4"/>
      </w:numPr>
    </w:pPr>
  </w:style>
  <w:style w:type="character" w:styleId="CommentReference">
    <w:name w:val="annotation reference"/>
    <w:basedOn w:val="DefaultParagraphFont"/>
    <w:uiPriority w:val="99"/>
    <w:semiHidden/>
    <w:unhideWhenUsed/>
    <w:rsid w:val="00952A36"/>
    <w:rPr>
      <w:sz w:val="16"/>
      <w:szCs w:val="16"/>
    </w:rPr>
  </w:style>
  <w:style w:type="paragraph" w:styleId="CommentText">
    <w:name w:val="annotation text"/>
    <w:basedOn w:val="Normal"/>
    <w:link w:val="CommentTextChar"/>
    <w:uiPriority w:val="99"/>
    <w:semiHidden/>
    <w:unhideWhenUsed/>
    <w:rsid w:val="00952A36"/>
    <w:pPr>
      <w:spacing w:line="240" w:lineRule="auto"/>
    </w:pPr>
    <w:rPr>
      <w:sz w:val="20"/>
      <w:szCs w:val="20"/>
    </w:rPr>
  </w:style>
  <w:style w:type="character" w:customStyle="1" w:styleId="CommentTextChar">
    <w:name w:val="Comment Text Char"/>
    <w:basedOn w:val="DefaultParagraphFont"/>
    <w:link w:val="CommentText"/>
    <w:uiPriority w:val="99"/>
    <w:semiHidden/>
    <w:rsid w:val="00952A36"/>
    <w:rPr>
      <w:sz w:val="20"/>
      <w:szCs w:val="20"/>
    </w:rPr>
  </w:style>
  <w:style w:type="paragraph" w:styleId="CommentSubject">
    <w:name w:val="annotation subject"/>
    <w:basedOn w:val="CommentText"/>
    <w:next w:val="CommentText"/>
    <w:link w:val="CommentSubjectChar"/>
    <w:uiPriority w:val="99"/>
    <w:semiHidden/>
    <w:unhideWhenUsed/>
    <w:rsid w:val="00952A36"/>
    <w:rPr>
      <w:b/>
      <w:bCs/>
    </w:rPr>
  </w:style>
  <w:style w:type="character" w:customStyle="1" w:styleId="CommentSubjectChar">
    <w:name w:val="Comment Subject Char"/>
    <w:basedOn w:val="CommentTextChar"/>
    <w:link w:val="CommentSubject"/>
    <w:uiPriority w:val="99"/>
    <w:semiHidden/>
    <w:rsid w:val="00952A36"/>
    <w:rPr>
      <w:b/>
      <w:bCs/>
      <w:sz w:val="20"/>
      <w:szCs w:val="20"/>
    </w:rPr>
  </w:style>
  <w:style w:type="paragraph" w:styleId="BalloonText">
    <w:name w:val="Balloon Text"/>
    <w:basedOn w:val="Normal"/>
    <w:link w:val="BalloonTextChar"/>
    <w:uiPriority w:val="99"/>
    <w:semiHidden/>
    <w:unhideWhenUsed/>
    <w:rsid w:val="00952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A36"/>
    <w:rPr>
      <w:rFonts w:ascii="Segoe UI" w:hAnsi="Segoe UI" w:cs="Segoe UI"/>
      <w:sz w:val="18"/>
      <w:szCs w:val="18"/>
    </w:rPr>
  </w:style>
  <w:style w:type="paragraph" w:styleId="Header">
    <w:name w:val="header"/>
    <w:basedOn w:val="Normal"/>
    <w:link w:val="HeaderChar"/>
    <w:uiPriority w:val="99"/>
    <w:unhideWhenUsed/>
    <w:rsid w:val="0074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9A1"/>
  </w:style>
  <w:style w:type="paragraph" w:styleId="Footer">
    <w:name w:val="footer"/>
    <w:basedOn w:val="Normal"/>
    <w:link w:val="FooterChar"/>
    <w:uiPriority w:val="99"/>
    <w:unhideWhenUsed/>
    <w:rsid w:val="0074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ravchuk@gastrans.rs"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rbp.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lin@gastrans.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837</Words>
  <Characters>4773</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 Kravchuk</dc:creator>
  <cp:keywords/>
  <dc:description/>
  <cp:lastModifiedBy>Pavkovic, Sasa</cp:lastModifiedBy>
  <cp:revision>30</cp:revision>
  <cp:lastPrinted>2021-04-21T09:28:00Z</cp:lastPrinted>
  <dcterms:created xsi:type="dcterms:W3CDTF">2020-12-16T11:19:00Z</dcterms:created>
  <dcterms:modified xsi:type="dcterms:W3CDTF">2021-04-21T09:29:00Z</dcterms:modified>
</cp:coreProperties>
</file>